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9445" w:type="dxa"/>
        <w:tblLook w:val="04A0" w:firstRow="1" w:lastRow="0" w:firstColumn="1" w:lastColumn="0" w:noHBand="0" w:noVBand="1"/>
      </w:tblPr>
      <w:tblGrid>
        <w:gridCol w:w="2448"/>
        <w:gridCol w:w="1980"/>
        <w:gridCol w:w="5017"/>
      </w:tblGrid>
      <w:tr w:rsidR="005155D5" w:rsidTr="002B53E3">
        <w:trPr>
          <w:trHeight w:val="1430"/>
        </w:trPr>
        <w:tc>
          <w:tcPr>
            <w:tcW w:w="9445" w:type="dxa"/>
            <w:gridSpan w:val="3"/>
          </w:tcPr>
          <w:p w:rsidR="005155D5" w:rsidRDefault="005155D5" w:rsidP="002B53E3">
            <w:r>
              <w:rPr>
                <w:noProof/>
              </w:rPr>
              <mc:AlternateContent>
                <mc:Choice Requires="wps">
                  <w:drawing>
                    <wp:anchor distT="45720" distB="45720" distL="114300" distR="114300" simplePos="0" relativeHeight="251660288" behindDoc="0" locked="0" layoutInCell="1" allowOverlap="1" wp14:anchorId="00A45F8F" wp14:editId="3CF2A985">
                      <wp:simplePos x="0" y="0"/>
                      <wp:positionH relativeFrom="column">
                        <wp:posOffset>152400</wp:posOffset>
                      </wp:positionH>
                      <wp:positionV relativeFrom="paragraph">
                        <wp:posOffset>60325</wp:posOffset>
                      </wp:positionV>
                      <wp:extent cx="3886200" cy="742950"/>
                      <wp:effectExtent l="0" t="0" r="19050" b="19050"/>
                      <wp:wrapThrough wrapText="bothSides">
                        <wp:wrapPolygon edited="0">
                          <wp:start x="0" y="0"/>
                          <wp:lineTo x="0" y="21600"/>
                          <wp:lineTo x="21600" y="21600"/>
                          <wp:lineTo x="21600" y="0"/>
                          <wp:lineTo x="0" y="0"/>
                        </wp:wrapPolygon>
                      </wp:wrapThrough>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6200" cy="742950"/>
                              </a:xfrm>
                              <a:prstGeom prst="rect">
                                <a:avLst/>
                              </a:prstGeom>
                              <a:solidFill>
                                <a:srgbClr val="FFFFFF"/>
                              </a:solidFill>
                              <a:ln w="9525">
                                <a:solidFill>
                                  <a:srgbClr val="000000"/>
                                </a:solidFill>
                                <a:miter lim="800000"/>
                                <a:headEnd/>
                                <a:tailEnd/>
                              </a:ln>
                            </wps:spPr>
                            <wps:txbx>
                              <w:txbxContent>
                                <w:p w:rsidR="005155D5" w:rsidRPr="008A552B" w:rsidRDefault="005155D5" w:rsidP="005155D5">
                                  <w:pPr>
                                    <w:spacing w:after="40"/>
                                    <w:ind w:right="2"/>
                                    <w:rPr>
                                      <w:rFonts w:eastAsia="Times New Roman" w:cs="Times New Roman"/>
                                      <w:b/>
                                      <w:i/>
                                    </w:rPr>
                                  </w:pPr>
                                  <w:r w:rsidRPr="008A552B">
                                    <w:rPr>
                                      <w:rFonts w:eastAsia="Times New Roman" w:cs="Times New Roman"/>
                                      <w:b/>
                                      <w:i/>
                                    </w:rPr>
                                    <w:t>On completion the Investigation Status Report should be submitted with draft Compliance Monitoring Report (</w:t>
                                  </w:r>
                                  <w:proofErr w:type="spellStart"/>
                                  <w:r w:rsidRPr="008A552B">
                                    <w:rPr>
                                      <w:rFonts w:eastAsia="Times New Roman" w:cs="Times New Roman"/>
                                      <w:b/>
                                      <w:i/>
                                    </w:rPr>
                                    <w:t>dCMR</w:t>
                                  </w:r>
                                  <w:proofErr w:type="spellEnd"/>
                                  <w:r w:rsidRPr="008A552B">
                                    <w:rPr>
                                      <w:rFonts w:eastAsia="Times New Roman" w:cs="Times New Roman"/>
                                      <w:b/>
                                      <w:i/>
                                    </w:rPr>
                                    <w:t>)</w:t>
                                  </w:r>
                                  <w:r>
                                    <w:rPr>
                                      <w:rFonts w:eastAsia="Times New Roman" w:cs="Times New Roman"/>
                                      <w:b/>
                                      <w:i/>
                                    </w:rPr>
                                    <w:t xml:space="preserve"> to the Secretariat</w:t>
                                  </w:r>
                                  <w:r w:rsidRPr="008A552B">
                                    <w:rPr>
                                      <w:rFonts w:eastAsia="Times New Roman" w:cs="Times New Roman"/>
                                      <w:b/>
                                      <w:i/>
                                    </w:rPr>
                                    <w:t xml:space="preserve"> – this is due 28 days prior to TCC.  </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2pt;margin-top:4.75pt;width:306pt;height:58.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">
                      <v:textbox>
                        <w:txbxContent>
                          <w:p w:rsidR="005155D5" w:rsidRPr="008A552B" w:rsidRDefault="005155D5" w:rsidP="005155D5">
                            <w:pPr>
                              <w:spacing w:after="40"/>
                              <w:ind w:right="2"/>
                              <w:rPr>
                                <w:rFonts w:eastAsia="Times New Roman" w:cs="Times New Roman"/>
                                <w:b/>
                                <w:i/>
                              </w:rPr>
                            </w:pPr>
                            <w:r w:rsidRPr="008A552B">
                              <w:rPr>
                                <w:rFonts w:eastAsia="Times New Roman" w:cs="Times New Roman"/>
                                <w:b/>
                                <w:i/>
                              </w:rPr>
                              <w:t>On completion the Investigation Status Report should be submitted with draft Compliance Monitoring Report (</w:t>
                            </w:r>
                            <w:proofErr w:type="spellStart"/>
                            <w:r w:rsidRPr="008A552B">
                              <w:rPr>
                                <w:rFonts w:eastAsia="Times New Roman" w:cs="Times New Roman"/>
                                <w:b/>
                                <w:i/>
                              </w:rPr>
                              <w:t>dCMR</w:t>
                            </w:r>
                            <w:proofErr w:type="spellEnd"/>
                            <w:r w:rsidRPr="008A552B">
                              <w:rPr>
                                <w:rFonts w:eastAsia="Times New Roman" w:cs="Times New Roman"/>
                                <w:b/>
                                <w:i/>
                              </w:rPr>
                              <w:t>)</w:t>
                            </w:r>
                            <w:r>
                              <w:rPr>
                                <w:rFonts w:eastAsia="Times New Roman" w:cs="Times New Roman"/>
                                <w:b/>
                                <w:i/>
                              </w:rPr>
                              <w:t xml:space="preserve"> to the Secretariat</w:t>
                            </w:r>
                            <w:r w:rsidRPr="008A552B">
                              <w:rPr>
                                <w:rFonts w:eastAsia="Times New Roman" w:cs="Times New Roman"/>
                                <w:b/>
                                <w:i/>
                              </w:rPr>
                              <w:t xml:space="preserve"> – this is due 28 days prior to TCC.  </w:t>
                            </w:r>
                          </w:p>
                        </w:txbxContent>
                      </v:textbox>
                      <w10:wrap type="through"/>
                    </v:shape>
                  </w:pict>
                </mc:Fallback>
              </mc:AlternateContent>
            </w:r>
            <w:r>
              <w:rPr>
                <w:noProof/>
              </w:rPr>
              <w:drawing>
                <wp:anchor distT="0" distB="0" distL="114300" distR="114300" simplePos="0" relativeHeight="251659264" behindDoc="0" locked="0" layoutInCell="1" allowOverlap="0" wp14:anchorId="445E327A" wp14:editId="6CC34B7C">
                  <wp:simplePos x="0" y="0"/>
                  <wp:positionH relativeFrom="column">
                    <wp:posOffset>4238625</wp:posOffset>
                  </wp:positionH>
                  <wp:positionV relativeFrom="paragraph">
                    <wp:posOffset>60325</wp:posOffset>
                  </wp:positionV>
                  <wp:extent cx="1553210" cy="685800"/>
                  <wp:effectExtent l="0" t="0" r="8890" b="0"/>
                  <wp:wrapThrough wrapText="bothSides">
                    <wp:wrapPolygon edited="0">
                      <wp:start x="0" y="0"/>
                      <wp:lineTo x="0" y="21000"/>
                      <wp:lineTo x="21459" y="21000"/>
                      <wp:lineTo x="21459" y="0"/>
                      <wp:lineTo x="0" y="0"/>
                    </wp:wrapPolygon>
                  </wp:wrapThrough>
                  <wp:docPr id="110" name="Picture 110"/>
                  <wp:cNvGraphicFramePr/>
                  <a:graphic xmlns:a="http://schemas.openxmlformats.org/drawingml/2006/main">
                    <a:graphicData uri="http://schemas.openxmlformats.org/drawingml/2006/picture">
                      <pic:pic xmlns:pic="http://schemas.openxmlformats.org/drawingml/2006/picture">
                        <pic:nvPicPr>
                          <pic:cNvPr id="110" name="Picture 110"/>
                          <pic:cNvPicPr/>
                        </pic:nvPicPr>
                        <pic:blipFill>
                          <a:blip r:embed="rId7"/>
                          <a:stretch>
                            <a:fillRect/>
                          </a:stretch>
                        </pic:blipFill>
                        <pic:spPr>
                          <a:xfrm>
                            <a:off x="0" y="0"/>
                            <a:ext cx="1553210" cy="685800"/>
                          </a:xfrm>
                          <a:prstGeom prst="rect">
                            <a:avLst/>
                          </a:prstGeom>
                        </pic:spPr>
                      </pic:pic>
                    </a:graphicData>
                  </a:graphic>
                  <wp14:sizeRelH relativeFrom="margin">
                    <wp14:pctWidth>0</wp14:pctWidth>
                  </wp14:sizeRelH>
                  <wp14:sizeRelV relativeFrom="margin">
                    <wp14:pctHeight>0</wp14:pctHeight>
                  </wp14:sizeRelV>
                </wp:anchor>
              </w:drawing>
            </w:r>
          </w:p>
        </w:tc>
      </w:tr>
      <w:tr w:rsidR="005155D5" w:rsidTr="002B53E3">
        <w:trPr>
          <w:trHeight w:val="305"/>
        </w:trPr>
        <w:tc>
          <w:tcPr>
            <w:tcW w:w="9445" w:type="dxa"/>
            <w:gridSpan w:val="3"/>
            <w:shd w:val="clear" w:color="auto" w:fill="D9D9D9" w:themeFill="background1" w:themeFillShade="D9"/>
          </w:tcPr>
          <w:p w:rsidR="005155D5" w:rsidRPr="00471864" w:rsidRDefault="005155D5" w:rsidP="002B53E3">
            <w:pPr>
              <w:jc w:val="center"/>
              <w:rPr>
                <w:rFonts w:asciiTheme="minorHAnsi" w:hAnsiTheme="minorHAnsi"/>
                <w:b/>
                <w:sz w:val="24"/>
              </w:rPr>
            </w:pPr>
            <w:r>
              <w:rPr>
                <w:rFonts w:asciiTheme="minorHAnsi" w:hAnsiTheme="minorHAnsi"/>
                <w:b/>
                <w:sz w:val="40"/>
              </w:rPr>
              <w:t>INVESTIGATION STATUS REPORT</w:t>
            </w:r>
            <w:r w:rsidRPr="00471864">
              <w:rPr>
                <w:rFonts w:asciiTheme="minorHAnsi" w:hAnsiTheme="minorHAnsi"/>
                <w:b/>
                <w:sz w:val="40"/>
              </w:rPr>
              <w:t xml:space="preserve"> TEMPLATE</w:t>
            </w:r>
            <w:r w:rsidRPr="00471864">
              <w:rPr>
                <w:rStyle w:val="FootnoteReference"/>
                <w:rFonts w:asciiTheme="minorHAnsi" w:hAnsiTheme="minorHAnsi"/>
                <w:b/>
                <w:sz w:val="40"/>
              </w:rPr>
              <w:footnoteReference w:id="1"/>
            </w:r>
          </w:p>
        </w:tc>
      </w:tr>
      <w:tr w:rsidR="005155D5" w:rsidTr="002B53E3">
        <w:trPr>
          <w:trHeight w:val="818"/>
        </w:trPr>
        <w:tc>
          <w:tcPr>
            <w:tcW w:w="9445" w:type="dxa"/>
            <w:gridSpan w:val="3"/>
            <w:shd w:val="clear" w:color="auto" w:fill="D9D9D9" w:themeFill="background1" w:themeFillShade="D9"/>
          </w:tcPr>
          <w:p w:rsidR="005155D5" w:rsidRPr="00471864" w:rsidRDefault="005155D5" w:rsidP="002B53E3">
            <w:pPr>
              <w:jc w:val="center"/>
              <w:rPr>
                <w:rFonts w:asciiTheme="minorHAnsi" w:hAnsiTheme="minorHAnsi"/>
                <w:i/>
              </w:rPr>
            </w:pPr>
            <w:r>
              <w:rPr>
                <w:rFonts w:asciiTheme="minorHAnsi" w:eastAsia="Calibri" w:hAnsiTheme="minorHAnsi"/>
                <w:color w:val="1A1A1A"/>
              </w:rPr>
              <w:t>In accordance with paragraph 8 of CMM 2015-07, w</w:t>
            </w:r>
            <w:r w:rsidRPr="004072E3">
              <w:rPr>
                <w:rFonts w:asciiTheme="minorHAnsi" w:eastAsia="Calibri" w:hAnsiTheme="minorHAnsi"/>
                <w:color w:val="1A1A1A"/>
              </w:rPr>
              <w:t xml:space="preserve">here a CCM cannot complete an investigation prior to TCC, that CCM shall provide a Status Report to the Secretariat with the </w:t>
            </w:r>
            <w:proofErr w:type="spellStart"/>
            <w:r w:rsidRPr="004072E3">
              <w:rPr>
                <w:rFonts w:asciiTheme="minorHAnsi" w:eastAsia="Calibri" w:hAnsiTheme="minorHAnsi"/>
                <w:color w:val="1A1A1A"/>
              </w:rPr>
              <w:t>dCMR</w:t>
            </w:r>
            <w:proofErr w:type="spellEnd"/>
            <w:r w:rsidRPr="00471864">
              <w:rPr>
                <w:rFonts w:asciiTheme="minorHAnsi" w:hAnsiTheme="minorHAnsi"/>
              </w:rPr>
              <w:t>.</w:t>
            </w:r>
            <w:r>
              <w:rPr>
                <w:rFonts w:asciiTheme="minorHAnsi" w:hAnsiTheme="minorHAnsi"/>
              </w:rPr>
              <w:t xml:space="preserve">  </w:t>
            </w:r>
            <w:r w:rsidRPr="004072E3">
              <w:rPr>
                <w:rFonts w:asciiTheme="minorHAnsi" w:hAnsiTheme="minorHAnsi"/>
              </w:rPr>
              <w:t>TCC will consider the Status Report submitted by the CCM, and may suggest changes. Where the CCM agrees the Status Plan may be revised to reflect those suggestions.</w:t>
            </w:r>
          </w:p>
        </w:tc>
      </w:tr>
      <w:tr w:rsidR="005155D5" w:rsidTr="002B53E3">
        <w:trPr>
          <w:trHeight w:val="449"/>
        </w:trPr>
        <w:tc>
          <w:tcPr>
            <w:tcW w:w="9445" w:type="dxa"/>
            <w:gridSpan w:val="3"/>
          </w:tcPr>
          <w:p w:rsidR="005155D5" w:rsidRPr="00D803A5" w:rsidRDefault="005155D5" w:rsidP="002B53E3">
            <w:pPr>
              <w:rPr>
                <w:rFonts w:asciiTheme="minorHAnsi" w:hAnsiTheme="minorHAnsi"/>
                <w:b/>
                <w:sz w:val="28"/>
              </w:rPr>
            </w:pPr>
            <w:r w:rsidRPr="00D803A5">
              <w:rPr>
                <w:rFonts w:asciiTheme="minorHAnsi" w:hAnsiTheme="minorHAnsi"/>
                <w:b/>
                <w:sz w:val="28"/>
              </w:rPr>
              <w:t>CCM:</w:t>
            </w:r>
            <w:r>
              <w:rPr>
                <w:rFonts w:asciiTheme="minorHAnsi" w:hAnsiTheme="minorHAnsi"/>
                <w:b/>
                <w:sz w:val="28"/>
              </w:rPr>
              <w:t xml:space="preserve"> Republic of the Marshall Islands</w:t>
            </w:r>
          </w:p>
        </w:tc>
      </w:tr>
      <w:tr w:rsidR="005155D5" w:rsidTr="002B53E3">
        <w:trPr>
          <w:trHeight w:val="467"/>
        </w:trPr>
        <w:tc>
          <w:tcPr>
            <w:tcW w:w="9445" w:type="dxa"/>
            <w:gridSpan w:val="3"/>
          </w:tcPr>
          <w:p w:rsidR="005155D5" w:rsidRPr="00D803A5" w:rsidRDefault="005155D5" w:rsidP="002B53E3">
            <w:pPr>
              <w:rPr>
                <w:rFonts w:asciiTheme="minorHAnsi" w:hAnsiTheme="minorHAnsi"/>
                <w:b/>
                <w:sz w:val="28"/>
              </w:rPr>
            </w:pPr>
            <w:r w:rsidRPr="00D803A5">
              <w:rPr>
                <w:rFonts w:asciiTheme="minorHAnsi" w:hAnsiTheme="minorHAnsi"/>
                <w:b/>
                <w:sz w:val="28"/>
              </w:rPr>
              <w:t xml:space="preserve">Obligation: </w:t>
            </w:r>
            <w:r>
              <w:rPr>
                <w:rFonts w:asciiTheme="minorHAnsi" w:hAnsiTheme="minorHAnsi"/>
                <w:b/>
                <w:sz w:val="28"/>
              </w:rPr>
              <w:t>CMM 2013-08 01</w:t>
            </w:r>
          </w:p>
        </w:tc>
      </w:tr>
      <w:tr w:rsidR="005155D5" w:rsidTr="002B53E3">
        <w:trPr>
          <w:trHeight w:val="431"/>
        </w:trPr>
        <w:tc>
          <w:tcPr>
            <w:tcW w:w="4428" w:type="dxa"/>
            <w:gridSpan w:val="2"/>
          </w:tcPr>
          <w:p w:rsidR="005155D5" w:rsidRPr="00D803A5" w:rsidRDefault="005155D5" w:rsidP="002B53E3">
            <w:pPr>
              <w:rPr>
                <w:rFonts w:asciiTheme="minorHAnsi" w:hAnsiTheme="minorHAnsi"/>
                <w:b/>
                <w:sz w:val="28"/>
              </w:rPr>
            </w:pPr>
            <w:r w:rsidRPr="00D803A5">
              <w:rPr>
                <w:rFonts w:asciiTheme="minorHAnsi" w:hAnsiTheme="minorHAnsi"/>
                <w:b/>
                <w:sz w:val="28"/>
              </w:rPr>
              <w:t xml:space="preserve">CMR reporting year: </w:t>
            </w:r>
            <w:r>
              <w:rPr>
                <w:rFonts w:asciiTheme="minorHAnsi" w:hAnsiTheme="minorHAnsi"/>
                <w:b/>
                <w:sz w:val="28"/>
              </w:rPr>
              <w:t>2016</w:t>
            </w:r>
          </w:p>
        </w:tc>
        <w:tc>
          <w:tcPr>
            <w:tcW w:w="5017" w:type="dxa"/>
            <w:vMerge w:val="restart"/>
          </w:tcPr>
          <w:p w:rsidR="005155D5" w:rsidRDefault="005155D5" w:rsidP="002B53E3">
            <w:pPr>
              <w:rPr>
                <w:rFonts w:asciiTheme="minorHAnsi" w:hAnsiTheme="minorHAnsi"/>
                <w:b/>
                <w:sz w:val="24"/>
              </w:rPr>
            </w:pPr>
            <w:r w:rsidRPr="00D803A5">
              <w:rPr>
                <w:rFonts w:asciiTheme="minorHAnsi" w:hAnsiTheme="minorHAnsi"/>
                <w:b/>
                <w:sz w:val="24"/>
              </w:rPr>
              <w:t>List relevant WCPFC Compliance Case Ref #s:</w:t>
            </w:r>
          </w:p>
          <w:p w:rsidR="005155D5" w:rsidRPr="00D803A5" w:rsidRDefault="005155D5" w:rsidP="002B53E3">
            <w:pPr>
              <w:rPr>
                <w:rFonts w:asciiTheme="minorHAnsi" w:hAnsiTheme="minorHAnsi"/>
                <w:b/>
                <w:sz w:val="24"/>
              </w:rPr>
            </w:pPr>
            <w:proofErr w:type="spellStart"/>
            <w:r>
              <w:rPr>
                <w:rFonts w:asciiTheme="minorHAnsi" w:hAnsiTheme="minorHAnsi"/>
                <w:b/>
                <w:sz w:val="24"/>
              </w:rPr>
              <w:t>Lometo</w:t>
            </w:r>
            <w:proofErr w:type="spellEnd"/>
            <w:r>
              <w:rPr>
                <w:rFonts w:asciiTheme="minorHAnsi" w:hAnsiTheme="minorHAnsi"/>
                <w:b/>
                <w:sz w:val="24"/>
              </w:rPr>
              <w:t xml:space="preserve"> [2016-02-11 to 2016-04-02] Count 1: MH-SHK-003 </w:t>
            </w:r>
          </w:p>
        </w:tc>
      </w:tr>
      <w:tr w:rsidR="005155D5" w:rsidTr="002B53E3">
        <w:trPr>
          <w:trHeight w:val="431"/>
        </w:trPr>
        <w:tc>
          <w:tcPr>
            <w:tcW w:w="4428" w:type="dxa"/>
            <w:gridSpan w:val="2"/>
          </w:tcPr>
          <w:p w:rsidR="005155D5" w:rsidRPr="00D803A5" w:rsidRDefault="005155D5" w:rsidP="002B53E3">
            <w:pPr>
              <w:rPr>
                <w:b/>
                <w:sz w:val="28"/>
              </w:rPr>
            </w:pPr>
            <w:r w:rsidRPr="00D803A5">
              <w:rPr>
                <w:rFonts w:asciiTheme="minorHAnsi" w:hAnsiTheme="minorHAnsi"/>
                <w:b/>
                <w:sz w:val="28"/>
              </w:rPr>
              <w:t>Date submitted:</w:t>
            </w:r>
            <w:r>
              <w:rPr>
                <w:rFonts w:asciiTheme="minorHAnsi" w:hAnsiTheme="minorHAnsi"/>
                <w:b/>
                <w:sz w:val="28"/>
              </w:rPr>
              <w:t xml:space="preserve"> August 30, 2017</w:t>
            </w:r>
          </w:p>
        </w:tc>
        <w:tc>
          <w:tcPr>
            <w:tcW w:w="5017" w:type="dxa"/>
            <w:vMerge/>
          </w:tcPr>
          <w:p w:rsidR="005155D5" w:rsidRPr="00471864" w:rsidRDefault="005155D5" w:rsidP="002B53E3">
            <w:pPr>
              <w:rPr>
                <w:b/>
                <w:sz w:val="24"/>
              </w:rPr>
            </w:pPr>
          </w:p>
        </w:tc>
      </w:tr>
      <w:tr w:rsidR="005155D5" w:rsidTr="002B53E3">
        <w:trPr>
          <w:trHeight w:val="215"/>
        </w:trPr>
        <w:tc>
          <w:tcPr>
            <w:tcW w:w="9445" w:type="dxa"/>
            <w:gridSpan w:val="3"/>
            <w:shd w:val="clear" w:color="auto" w:fill="D9D9D9" w:themeFill="background1" w:themeFillShade="D9"/>
          </w:tcPr>
          <w:p w:rsidR="005155D5" w:rsidRPr="00471864" w:rsidRDefault="005155D5" w:rsidP="002B53E3">
            <w:pPr>
              <w:rPr>
                <w:rFonts w:asciiTheme="minorHAnsi" w:hAnsiTheme="minorHAnsi"/>
                <w:b/>
                <w:sz w:val="24"/>
                <w:szCs w:val="24"/>
              </w:rPr>
            </w:pPr>
            <w:r w:rsidRPr="00471864">
              <w:rPr>
                <w:rFonts w:asciiTheme="minorHAnsi" w:hAnsiTheme="minorHAnsi"/>
                <w:b/>
                <w:sz w:val="24"/>
                <w:szCs w:val="24"/>
              </w:rPr>
              <w:t xml:space="preserve">i) </w:t>
            </w:r>
            <w:r>
              <w:rPr>
                <w:rFonts w:asciiTheme="minorHAnsi" w:hAnsiTheme="minorHAnsi"/>
                <w:b/>
                <w:sz w:val="24"/>
                <w:szCs w:val="24"/>
              </w:rPr>
              <w:t xml:space="preserve">CCM to </w:t>
            </w:r>
            <w:r w:rsidRPr="004072E3">
              <w:rPr>
                <w:rFonts w:asciiTheme="minorHAnsi" w:hAnsiTheme="minorHAnsi"/>
                <w:b/>
                <w:sz w:val="24"/>
                <w:szCs w:val="24"/>
              </w:rPr>
              <w:t>describe the steps that have been taken to commence the investigation</w:t>
            </w:r>
          </w:p>
        </w:tc>
      </w:tr>
      <w:tr w:rsidR="005155D5" w:rsidTr="002B53E3">
        <w:trPr>
          <w:trHeight w:val="998"/>
        </w:trPr>
        <w:tc>
          <w:tcPr>
            <w:tcW w:w="9445" w:type="dxa"/>
            <w:gridSpan w:val="3"/>
          </w:tcPr>
          <w:p w:rsidR="005155D5" w:rsidRPr="00471864" w:rsidRDefault="005155D5" w:rsidP="002B53E3">
            <w:pPr>
              <w:rPr>
                <w:rFonts w:asciiTheme="minorHAnsi" w:hAnsiTheme="minorHAnsi"/>
                <w:b/>
              </w:rPr>
            </w:pPr>
            <w:r>
              <w:rPr>
                <w:rFonts w:asciiTheme="minorHAnsi" w:hAnsiTheme="minorHAnsi"/>
                <w:b/>
              </w:rPr>
              <w:t xml:space="preserve">After receiving Observer reports from the Observer Provider on August 24, 2017, Flag State has initiated investigations concerning the Vessel, </w:t>
            </w:r>
            <w:proofErr w:type="spellStart"/>
            <w:r>
              <w:rPr>
                <w:rFonts w:asciiTheme="minorHAnsi" w:hAnsiTheme="minorHAnsi"/>
                <w:b/>
              </w:rPr>
              <w:t>Lometo</w:t>
            </w:r>
            <w:proofErr w:type="spellEnd"/>
            <w:r>
              <w:rPr>
                <w:rFonts w:asciiTheme="minorHAnsi" w:hAnsiTheme="minorHAnsi"/>
                <w:b/>
              </w:rPr>
              <w:t xml:space="preserve">. Although the investigation is not complete, it is envisaged that further review of the case file will determine whether there is sufficient evidences to warrant issuance of a notice of violation, in accordance with internal procedures. </w:t>
            </w:r>
          </w:p>
        </w:tc>
      </w:tr>
      <w:tr w:rsidR="005155D5" w:rsidTr="002B53E3">
        <w:trPr>
          <w:trHeight w:val="242"/>
        </w:trPr>
        <w:tc>
          <w:tcPr>
            <w:tcW w:w="9445" w:type="dxa"/>
            <w:gridSpan w:val="3"/>
            <w:shd w:val="clear" w:color="auto" w:fill="D9D9D9" w:themeFill="background1" w:themeFillShade="D9"/>
          </w:tcPr>
          <w:p w:rsidR="005155D5" w:rsidRPr="0002252D" w:rsidRDefault="005155D5" w:rsidP="002B53E3">
            <w:pPr>
              <w:rPr>
                <w:rFonts w:asciiTheme="minorHAnsi" w:hAnsiTheme="minorHAnsi"/>
                <w:b/>
                <w:i/>
                <w:sz w:val="24"/>
                <w:szCs w:val="24"/>
              </w:rPr>
            </w:pPr>
            <w:r>
              <w:rPr>
                <w:rFonts w:asciiTheme="minorHAnsi" w:hAnsiTheme="minorHAnsi"/>
                <w:b/>
                <w:sz w:val="24"/>
                <w:szCs w:val="24"/>
              </w:rPr>
              <w:t xml:space="preserve">ii) CCM to </w:t>
            </w:r>
            <w:r w:rsidRPr="004072E3">
              <w:rPr>
                <w:rFonts w:asciiTheme="minorHAnsi" w:hAnsiTheme="minorHAnsi"/>
                <w:b/>
                <w:sz w:val="24"/>
                <w:szCs w:val="24"/>
              </w:rPr>
              <w:t>describe the process that CCM will take to complete the investigation, within their relevant national processes and laws</w:t>
            </w:r>
            <w:r>
              <w:rPr>
                <w:rFonts w:asciiTheme="minorHAnsi" w:hAnsiTheme="minorHAnsi"/>
                <w:b/>
                <w:sz w:val="24"/>
                <w:szCs w:val="24"/>
              </w:rPr>
              <w:t xml:space="preserve"> </w:t>
            </w:r>
          </w:p>
        </w:tc>
      </w:tr>
      <w:tr w:rsidR="005155D5" w:rsidTr="002B53E3">
        <w:trPr>
          <w:trHeight w:val="908"/>
        </w:trPr>
        <w:tc>
          <w:tcPr>
            <w:tcW w:w="9445" w:type="dxa"/>
            <w:gridSpan w:val="3"/>
          </w:tcPr>
          <w:p w:rsidR="005155D5" w:rsidRPr="00471864" w:rsidRDefault="005155D5" w:rsidP="002B53E3">
            <w:pPr>
              <w:rPr>
                <w:rFonts w:asciiTheme="minorHAnsi" w:hAnsiTheme="minorHAnsi"/>
                <w:b/>
              </w:rPr>
            </w:pPr>
            <w:r>
              <w:rPr>
                <w:rFonts w:asciiTheme="minorHAnsi" w:hAnsiTheme="minorHAnsi"/>
                <w:b/>
              </w:rPr>
              <w:t xml:space="preserve">Flag State will require additional days to complete its flag state investigations due to missing information that would require a reasonable outcome of the flag state investigations, in accordance with internal procedures. </w:t>
            </w:r>
          </w:p>
        </w:tc>
      </w:tr>
      <w:tr w:rsidR="005155D5" w:rsidTr="002B53E3">
        <w:trPr>
          <w:trHeight w:val="323"/>
        </w:trPr>
        <w:tc>
          <w:tcPr>
            <w:tcW w:w="9445" w:type="dxa"/>
            <w:gridSpan w:val="3"/>
            <w:shd w:val="clear" w:color="auto" w:fill="D9D9D9" w:themeFill="background1" w:themeFillShade="D9"/>
          </w:tcPr>
          <w:p w:rsidR="005155D5" w:rsidRDefault="005155D5" w:rsidP="002B53E3">
            <w:pPr>
              <w:rPr>
                <w:b/>
                <w:sz w:val="24"/>
              </w:rPr>
            </w:pPr>
            <w:r w:rsidRPr="00471864">
              <w:rPr>
                <w:rFonts w:asciiTheme="minorHAnsi" w:hAnsiTheme="minorHAnsi"/>
                <w:b/>
                <w:sz w:val="24"/>
                <w:szCs w:val="24"/>
              </w:rPr>
              <w:t xml:space="preserve">iii) </w:t>
            </w:r>
            <w:r>
              <w:rPr>
                <w:rFonts w:asciiTheme="minorHAnsi" w:hAnsiTheme="minorHAnsi"/>
                <w:b/>
                <w:sz w:val="24"/>
                <w:szCs w:val="24"/>
              </w:rPr>
              <w:t xml:space="preserve">CCM to </w:t>
            </w:r>
            <w:r w:rsidRPr="004072E3">
              <w:rPr>
                <w:rFonts w:asciiTheme="minorHAnsi" w:hAnsiTheme="minorHAnsi"/>
                <w:b/>
                <w:sz w:val="24"/>
                <w:szCs w:val="24"/>
              </w:rPr>
              <w:t>describe</w:t>
            </w:r>
            <w:r>
              <w:rPr>
                <w:rFonts w:asciiTheme="minorHAnsi" w:hAnsiTheme="minorHAnsi"/>
                <w:b/>
                <w:sz w:val="24"/>
                <w:szCs w:val="24"/>
              </w:rPr>
              <w:t>,</w:t>
            </w:r>
            <w:r w:rsidRPr="004072E3">
              <w:rPr>
                <w:rFonts w:asciiTheme="minorHAnsi" w:hAnsiTheme="minorHAnsi"/>
                <w:b/>
                <w:sz w:val="24"/>
                <w:szCs w:val="24"/>
              </w:rPr>
              <w:t xml:space="preserve"> to the extent possible, actions proposed to be taken in relation to the alleged violation</w:t>
            </w:r>
            <w:r>
              <w:rPr>
                <w:rFonts w:asciiTheme="minorHAnsi" w:hAnsiTheme="minorHAnsi"/>
                <w:b/>
                <w:sz w:val="24"/>
                <w:szCs w:val="24"/>
              </w:rPr>
              <w:t xml:space="preserve"> </w:t>
            </w:r>
            <w:r w:rsidRPr="00D803A5">
              <w:rPr>
                <w:rFonts w:asciiTheme="minorHAnsi" w:hAnsiTheme="minorHAnsi"/>
                <w:i/>
                <w:szCs w:val="24"/>
              </w:rPr>
              <w:t>(including appropriate action in accordance with the relevant articles of the Convention)</w:t>
            </w:r>
          </w:p>
        </w:tc>
      </w:tr>
      <w:tr w:rsidR="005155D5" w:rsidTr="002B53E3">
        <w:trPr>
          <w:trHeight w:val="800"/>
        </w:trPr>
        <w:tc>
          <w:tcPr>
            <w:tcW w:w="9445" w:type="dxa"/>
            <w:gridSpan w:val="3"/>
          </w:tcPr>
          <w:p w:rsidR="005155D5" w:rsidRPr="005155D5" w:rsidRDefault="005155D5" w:rsidP="005155D5">
            <w:pPr>
              <w:rPr>
                <w:sz w:val="24"/>
                <w:szCs w:val="24"/>
              </w:rPr>
            </w:pPr>
            <w:r>
              <w:rPr>
                <w:sz w:val="24"/>
                <w:szCs w:val="24"/>
              </w:rPr>
              <w:t xml:space="preserve">At this stage, Flag State has identified possible shark infringements in Nauru’s waters and will require further examination of the Observer’s data and journal entries to determine whether the is sufficient evidences to confirm there were shark catch infringements operated by the Vessel. </w:t>
            </w:r>
          </w:p>
        </w:tc>
      </w:tr>
      <w:tr w:rsidR="005155D5" w:rsidTr="002B53E3">
        <w:trPr>
          <w:trHeight w:val="251"/>
        </w:trPr>
        <w:tc>
          <w:tcPr>
            <w:tcW w:w="9445" w:type="dxa"/>
            <w:gridSpan w:val="3"/>
            <w:tcBorders>
              <w:bottom w:val="single" w:sz="4" w:space="0" w:color="auto"/>
            </w:tcBorders>
            <w:shd w:val="clear" w:color="auto" w:fill="D9D9D9" w:themeFill="background1" w:themeFillShade="D9"/>
          </w:tcPr>
          <w:p w:rsidR="005155D5" w:rsidRDefault="005155D5" w:rsidP="002B53E3">
            <w:pPr>
              <w:rPr>
                <w:rFonts w:asciiTheme="minorHAnsi" w:hAnsiTheme="minorHAnsi"/>
                <w:b/>
                <w:sz w:val="24"/>
                <w:szCs w:val="24"/>
              </w:rPr>
            </w:pPr>
            <w:r w:rsidRPr="00471864">
              <w:rPr>
                <w:rFonts w:asciiTheme="minorHAnsi" w:hAnsiTheme="minorHAnsi"/>
                <w:b/>
                <w:sz w:val="24"/>
                <w:szCs w:val="24"/>
              </w:rPr>
              <w:t xml:space="preserve">iv) </w:t>
            </w:r>
            <w:r>
              <w:rPr>
                <w:rFonts w:asciiTheme="minorHAnsi" w:hAnsiTheme="minorHAnsi"/>
                <w:b/>
                <w:sz w:val="24"/>
                <w:szCs w:val="24"/>
              </w:rPr>
              <w:t>CCM to set out an a</w:t>
            </w:r>
            <w:r w:rsidRPr="004072E3">
              <w:rPr>
                <w:rFonts w:asciiTheme="minorHAnsi" w:hAnsiTheme="minorHAnsi"/>
                <w:b/>
                <w:sz w:val="24"/>
                <w:szCs w:val="24"/>
              </w:rPr>
              <w:t xml:space="preserve">nticipated timeframe </w:t>
            </w:r>
            <w:r>
              <w:rPr>
                <w:rFonts w:asciiTheme="minorHAnsi" w:hAnsiTheme="minorHAnsi"/>
                <w:b/>
                <w:sz w:val="24"/>
                <w:szCs w:val="24"/>
              </w:rPr>
              <w:t xml:space="preserve">for the Investigation </w:t>
            </w:r>
          </w:p>
          <w:p w:rsidR="005155D5" w:rsidRPr="002963E3" w:rsidRDefault="005155D5" w:rsidP="002B53E3">
            <w:pPr>
              <w:rPr>
                <w:b/>
                <w:sz w:val="24"/>
                <w:szCs w:val="24"/>
              </w:rPr>
            </w:pPr>
            <w:r w:rsidRPr="008A552B">
              <w:rPr>
                <w:rFonts w:asciiTheme="minorHAnsi" w:hAnsiTheme="minorHAnsi"/>
                <w:i/>
              </w:rPr>
              <w:t>CCMs are to provide a report of the progress of the investigation, including any action taken or proposed to be taken in relation to the alleged violation under the Status Report every ye</w:t>
            </w:r>
            <w:r>
              <w:rPr>
                <w:rFonts w:asciiTheme="minorHAnsi" w:hAnsiTheme="minorHAnsi"/>
                <w:i/>
              </w:rPr>
              <w:t>ar in its Annual Report Part II</w:t>
            </w:r>
          </w:p>
        </w:tc>
      </w:tr>
      <w:tr w:rsidR="005155D5" w:rsidTr="002B53E3">
        <w:trPr>
          <w:trHeight w:val="555"/>
        </w:trPr>
        <w:tc>
          <w:tcPr>
            <w:tcW w:w="9445" w:type="dxa"/>
            <w:gridSpan w:val="3"/>
            <w:tcBorders>
              <w:top w:val="single" w:sz="4" w:space="0" w:color="auto"/>
              <w:left w:val="single" w:sz="4" w:space="0" w:color="auto"/>
              <w:bottom w:val="nil"/>
              <w:right w:val="single" w:sz="4" w:space="0" w:color="auto"/>
            </w:tcBorders>
            <w:shd w:val="clear" w:color="auto" w:fill="auto"/>
          </w:tcPr>
          <w:p w:rsidR="005155D5" w:rsidRDefault="005155D5" w:rsidP="002B53E3">
            <w:pPr>
              <w:rPr>
                <w:b/>
                <w:sz w:val="24"/>
                <w:szCs w:val="24"/>
              </w:rPr>
            </w:pPr>
          </w:p>
          <w:p w:rsidR="005155D5" w:rsidRPr="00471864" w:rsidRDefault="005155D5" w:rsidP="002B53E3">
            <w:pPr>
              <w:rPr>
                <w:b/>
                <w:sz w:val="24"/>
                <w:szCs w:val="24"/>
              </w:rPr>
            </w:pPr>
            <w:r>
              <w:rPr>
                <w:b/>
                <w:sz w:val="24"/>
                <w:szCs w:val="24"/>
              </w:rPr>
              <w:t xml:space="preserve">Flag State will require additional one week to confirm the outcome of its investigations. </w:t>
            </w:r>
          </w:p>
        </w:tc>
      </w:tr>
      <w:tr w:rsidR="005155D5" w:rsidTr="002B53E3">
        <w:trPr>
          <w:trHeight w:val="555"/>
        </w:trPr>
        <w:tc>
          <w:tcPr>
            <w:tcW w:w="2448" w:type="dxa"/>
            <w:tcBorders>
              <w:top w:val="nil"/>
              <w:left w:val="single" w:sz="4" w:space="0" w:color="auto"/>
            </w:tcBorders>
            <w:shd w:val="clear" w:color="auto" w:fill="auto"/>
          </w:tcPr>
          <w:p w:rsidR="005155D5" w:rsidRDefault="005155D5" w:rsidP="002B53E3">
            <w:pPr>
              <w:rPr>
                <w:b/>
                <w:sz w:val="24"/>
                <w:szCs w:val="24"/>
              </w:rPr>
            </w:pPr>
          </w:p>
        </w:tc>
        <w:tc>
          <w:tcPr>
            <w:tcW w:w="6997" w:type="dxa"/>
            <w:gridSpan w:val="2"/>
            <w:tcBorders>
              <w:top w:val="single" w:sz="4" w:space="0" w:color="auto"/>
            </w:tcBorders>
            <w:shd w:val="clear" w:color="auto" w:fill="auto"/>
          </w:tcPr>
          <w:p w:rsidR="005155D5" w:rsidRDefault="005155D5" w:rsidP="002B53E3">
            <w:pPr>
              <w:rPr>
                <w:rFonts w:asciiTheme="minorHAnsi" w:hAnsiTheme="minorHAnsi"/>
                <w:b/>
                <w:sz w:val="28"/>
              </w:rPr>
            </w:pPr>
            <w:r w:rsidRPr="00D803A5">
              <w:rPr>
                <w:rFonts w:asciiTheme="minorHAnsi" w:hAnsiTheme="minorHAnsi"/>
                <w:b/>
                <w:sz w:val="28"/>
              </w:rPr>
              <w:t xml:space="preserve">Anticipated </w:t>
            </w:r>
            <w:r>
              <w:rPr>
                <w:rFonts w:asciiTheme="minorHAnsi" w:hAnsiTheme="minorHAnsi"/>
                <w:b/>
                <w:sz w:val="28"/>
              </w:rPr>
              <w:t xml:space="preserve">end </w:t>
            </w:r>
            <w:r w:rsidRPr="00D803A5">
              <w:rPr>
                <w:rFonts w:asciiTheme="minorHAnsi" w:hAnsiTheme="minorHAnsi"/>
                <w:b/>
                <w:sz w:val="28"/>
              </w:rPr>
              <w:t xml:space="preserve">date </w:t>
            </w:r>
            <w:r>
              <w:rPr>
                <w:rFonts w:asciiTheme="minorHAnsi" w:hAnsiTheme="minorHAnsi"/>
                <w:b/>
                <w:sz w:val="28"/>
              </w:rPr>
              <w:t>for the Investigation</w:t>
            </w:r>
            <w:r w:rsidRPr="00D803A5">
              <w:rPr>
                <w:rFonts w:asciiTheme="minorHAnsi" w:hAnsiTheme="minorHAnsi"/>
                <w:b/>
                <w:sz w:val="28"/>
              </w:rPr>
              <w:t>:</w:t>
            </w:r>
          </w:p>
          <w:p w:rsidR="005155D5" w:rsidRPr="00D803A5" w:rsidRDefault="005155D5" w:rsidP="002B53E3">
            <w:pPr>
              <w:rPr>
                <w:rFonts w:asciiTheme="minorHAnsi" w:hAnsiTheme="minorHAnsi"/>
                <w:b/>
                <w:sz w:val="28"/>
              </w:rPr>
            </w:pPr>
            <w:r>
              <w:rPr>
                <w:rFonts w:asciiTheme="minorHAnsi" w:hAnsiTheme="minorHAnsi"/>
                <w:b/>
                <w:sz w:val="28"/>
              </w:rPr>
              <w:t xml:space="preserve">September </w:t>
            </w:r>
            <w:r w:rsidR="009B620C">
              <w:rPr>
                <w:rFonts w:asciiTheme="minorHAnsi" w:hAnsiTheme="minorHAnsi"/>
                <w:b/>
                <w:sz w:val="28"/>
              </w:rPr>
              <w:t>29</w:t>
            </w:r>
            <w:bookmarkStart w:id="0" w:name="_GoBack"/>
            <w:bookmarkEnd w:id="0"/>
            <w:r>
              <w:rPr>
                <w:rFonts w:asciiTheme="minorHAnsi" w:hAnsiTheme="minorHAnsi"/>
                <w:b/>
                <w:sz w:val="28"/>
              </w:rPr>
              <w:t xml:space="preserve">, 2017. </w:t>
            </w:r>
          </w:p>
          <w:p w:rsidR="005155D5" w:rsidRDefault="005155D5" w:rsidP="002B53E3">
            <w:pPr>
              <w:spacing w:after="40"/>
              <w:ind w:right="2"/>
              <w:rPr>
                <w:b/>
                <w:sz w:val="24"/>
                <w:szCs w:val="24"/>
              </w:rPr>
            </w:pPr>
          </w:p>
        </w:tc>
      </w:tr>
      <w:tr w:rsidR="005155D5" w:rsidTr="002B53E3">
        <w:trPr>
          <w:trHeight w:val="2168"/>
        </w:trPr>
        <w:tc>
          <w:tcPr>
            <w:tcW w:w="9445" w:type="dxa"/>
            <w:gridSpan w:val="3"/>
          </w:tcPr>
          <w:p w:rsidR="005155D5" w:rsidRPr="004072E3" w:rsidRDefault="005155D5" w:rsidP="002B53E3">
            <w:pPr>
              <w:tabs>
                <w:tab w:val="center" w:pos="563"/>
                <w:tab w:val="center" w:pos="5508"/>
              </w:tabs>
              <w:rPr>
                <w:b/>
                <w:sz w:val="22"/>
                <w:szCs w:val="22"/>
              </w:rPr>
            </w:pPr>
            <w:r w:rsidRPr="004072E3">
              <w:rPr>
                <w:b/>
                <w:sz w:val="22"/>
                <w:szCs w:val="22"/>
              </w:rPr>
              <w:lastRenderedPageBreak/>
              <w:t>Relevant excerpt</w:t>
            </w:r>
            <w:r>
              <w:rPr>
                <w:b/>
                <w:sz w:val="22"/>
                <w:szCs w:val="22"/>
              </w:rPr>
              <w:t>s</w:t>
            </w:r>
            <w:r w:rsidRPr="004072E3">
              <w:rPr>
                <w:b/>
                <w:sz w:val="22"/>
                <w:szCs w:val="22"/>
              </w:rPr>
              <w:t xml:space="preserve"> </w:t>
            </w:r>
            <w:r>
              <w:rPr>
                <w:b/>
                <w:sz w:val="22"/>
                <w:szCs w:val="22"/>
              </w:rPr>
              <w:t xml:space="preserve">for Investigation Status Report </w:t>
            </w:r>
            <w:r w:rsidRPr="004072E3">
              <w:rPr>
                <w:b/>
                <w:sz w:val="22"/>
                <w:szCs w:val="22"/>
              </w:rPr>
              <w:t xml:space="preserve">from CONSERVATION AND MANAGEMENT MEASURE FOR COMPLIANCE MONITORING SCHEME </w:t>
            </w:r>
          </w:p>
          <w:p w:rsidR="005155D5" w:rsidRPr="004072E3" w:rsidRDefault="005155D5" w:rsidP="002B53E3">
            <w:pPr>
              <w:tabs>
                <w:tab w:val="center" w:pos="563"/>
                <w:tab w:val="center" w:pos="5508"/>
              </w:tabs>
              <w:jc w:val="right"/>
              <w:rPr>
                <w:b/>
                <w:sz w:val="22"/>
                <w:szCs w:val="22"/>
              </w:rPr>
            </w:pPr>
            <w:r w:rsidRPr="004072E3">
              <w:rPr>
                <w:b/>
                <w:sz w:val="22"/>
                <w:szCs w:val="22"/>
              </w:rPr>
              <w:t>Conservation and Management Measure 2015-07</w:t>
            </w:r>
          </w:p>
          <w:p w:rsidR="005155D5" w:rsidRDefault="005155D5" w:rsidP="002B53E3">
            <w:pPr>
              <w:tabs>
                <w:tab w:val="center" w:pos="563"/>
                <w:tab w:val="center" w:pos="5508"/>
              </w:tabs>
            </w:pPr>
          </w:p>
          <w:p w:rsidR="005155D5" w:rsidRDefault="005155D5" w:rsidP="002B53E3">
            <w:pPr>
              <w:widowControl w:val="0"/>
              <w:autoSpaceDE w:val="0"/>
              <w:autoSpaceDN w:val="0"/>
              <w:adjustRightInd w:val="0"/>
              <w:jc w:val="both"/>
              <w:rPr>
                <w:i/>
                <w:sz w:val="22"/>
              </w:rPr>
            </w:pPr>
            <w:r w:rsidRPr="004072E3">
              <w:rPr>
                <w:i/>
                <w:sz w:val="22"/>
              </w:rPr>
              <w:t>Investigation Status Report</w:t>
            </w:r>
          </w:p>
          <w:p w:rsidR="005155D5" w:rsidRPr="004072E3" w:rsidRDefault="005155D5" w:rsidP="002B53E3">
            <w:pPr>
              <w:widowControl w:val="0"/>
              <w:autoSpaceDE w:val="0"/>
              <w:autoSpaceDN w:val="0"/>
              <w:adjustRightInd w:val="0"/>
              <w:jc w:val="both"/>
              <w:rPr>
                <w:sz w:val="22"/>
                <w:highlight w:val="cyan"/>
              </w:rPr>
            </w:pPr>
          </w:p>
          <w:p w:rsidR="005155D5" w:rsidRPr="004072E3" w:rsidRDefault="005155D5" w:rsidP="002B53E3">
            <w:pPr>
              <w:widowControl w:val="0"/>
              <w:autoSpaceDE w:val="0"/>
              <w:autoSpaceDN w:val="0"/>
              <w:adjustRightInd w:val="0"/>
              <w:jc w:val="both"/>
              <w:rPr>
                <w:rFonts w:eastAsia="Calibri"/>
                <w:color w:val="1A1A1A"/>
                <w:sz w:val="22"/>
                <w:szCs w:val="22"/>
              </w:rPr>
            </w:pPr>
            <w:r w:rsidRPr="004072E3">
              <w:rPr>
                <w:sz w:val="22"/>
                <w:szCs w:val="22"/>
              </w:rPr>
              <w:t>8.</w:t>
            </w:r>
            <w:r w:rsidRPr="004072E3">
              <w:rPr>
                <w:sz w:val="22"/>
                <w:szCs w:val="22"/>
              </w:rPr>
              <w:tab/>
            </w:r>
            <w:r w:rsidRPr="004072E3">
              <w:rPr>
                <w:rFonts w:eastAsia="Calibri"/>
                <w:color w:val="1A1A1A"/>
                <w:sz w:val="22"/>
                <w:szCs w:val="22"/>
              </w:rPr>
              <w:t xml:space="preserve">Where a CCM cannot complete an investigation prior to TCC, that CCM shall provide a Status Report to the Secretariat with the </w:t>
            </w:r>
            <w:proofErr w:type="spellStart"/>
            <w:r w:rsidRPr="004072E3">
              <w:rPr>
                <w:rFonts w:eastAsia="Calibri"/>
                <w:color w:val="1A1A1A"/>
                <w:sz w:val="22"/>
                <w:szCs w:val="22"/>
              </w:rPr>
              <w:t>dCMR</w:t>
            </w:r>
            <w:proofErr w:type="spellEnd"/>
            <w:r w:rsidRPr="004072E3">
              <w:rPr>
                <w:rFonts w:eastAsia="Calibri"/>
                <w:color w:val="1A1A1A"/>
                <w:sz w:val="22"/>
                <w:szCs w:val="22"/>
              </w:rPr>
              <w:t>, that:</w:t>
            </w:r>
          </w:p>
          <w:p w:rsidR="005155D5" w:rsidRPr="004072E3" w:rsidRDefault="005155D5" w:rsidP="002B53E3">
            <w:pPr>
              <w:widowControl w:val="0"/>
              <w:autoSpaceDE w:val="0"/>
              <w:autoSpaceDN w:val="0"/>
              <w:adjustRightInd w:val="0"/>
              <w:jc w:val="both"/>
              <w:rPr>
                <w:rFonts w:eastAsia="Calibri"/>
                <w:color w:val="1A1A1A"/>
                <w:sz w:val="22"/>
                <w:szCs w:val="22"/>
              </w:rPr>
            </w:pPr>
          </w:p>
          <w:p w:rsidR="005155D5" w:rsidRPr="004072E3" w:rsidRDefault="005155D5" w:rsidP="002B53E3">
            <w:pPr>
              <w:widowControl w:val="0"/>
              <w:tabs>
                <w:tab w:val="left" w:pos="1260"/>
                <w:tab w:val="left" w:pos="1530"/>
              </w:tabs>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w:t>
            </w:r>
            <w:r w:rsidRPr="004072E3">
              <w:rPr>
                <w:rFonts w:eastAsia="Calibri"/>
                <w:color w:val="1A1A1A"/>
                <w:sz w:val="22"/>
                <w:szCs w:val="22"/>
              </w:rPr>
              <w:tab/>
              <w:t xml:space="preserve">describes the steps that have been taken to commence the investigation; </w:t>
            </w:r>
          </w:p>
          <w:p w:rsidR="005155D5" w:rsidRPr="004072E3" w:rsidRDefault="005155D5" w:rsidP="002B53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 </w:t>
            </w:r>
            <w:r w:rsidRPr="004072E3">
              <w:rPr>
                <w:rFonts w:eastAsia="Calibri"/>
                <w:color w:val="1A1A1A"/>
                <w:sz w:val="22"/>
                <w:szCs w:val="22"/>
              </w:rPr>
              <w:tab/>
              <w:t>describes the process that CCM will take to complete the investigation, within their relevant national processes and laws;</w:t>
            </w:r>
          </w:p>
          <w:p w:rsidR="005155D5" w:rsidRPr="004072E3" w:rsidRDefault="005155D5" w:rsidP="002B53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(iii) </w:t>
            </w:r>
            <w:r w:rsidRPr="004072E3">
              <w:rPr>
                <w:rFonts w:eastAsia="Calibri"/>
                <w:color w:val="1A1A1A"/>
                <w:sz w:val="22"/>
                <w:szCs w:val="22"/>
              </w:rPr>
              <w:tab/>
              <w:t xml:space="preserve">describes, to the extent possible, actions proposed to be taken in relation to the alleged violation; </w:t>
            </w:r>
          </w:p>
          <w:p w:rsidR="005155D5" w:rsidRPr="004072E3" w:rsidRDefault="005155D5" w:rsidP="002B53E3">
            <w:pPr>
              <w:widowControl w:val="0"/>
              <w:autoSpaceDE w:val="0"/>
              <w:autoSpaceDN w:val="0"/>
              <w:adjustRightInd w:val="0"/>
              <w:spacing w:after="256"/>
              <w:ind w:left="1260" w:hanging="540"/>
              <w:jc w:val="both"/>
              <w:rPr>
                <w:rFonts w:eastAsia="Calibri"/>
                <w:color w:val="1A1A1A"/>
                <w:sz w:val="22"/>
                <w:szCs w:val="22"/>
                <w:highlight w:val="cyan"/>
              </w:rPr>
            </w:pPr>
            <w:r w:rsidRPr="004072E3">
              <w:rPr>
                <w:rFonts w:eastAsia="Calibri"/>
                <w:color w:val="1A1A1A"/>
                <w:sz w:val="22"/>
                <w:szCs w:val="22"/>
              </w:rPr>
              <w:t>(iv)</w:t>
            </w:r>
            <w:r w:rsidRPr="004072E3">
              <w:rPr>
                <w:rFonts w:eastAsia="Calibri"/>
                <w:color w:val="1A1A1A"/>
                <w:sz w:val="22"/>
                <w:szCs w:val="22"/>
              </w:rPr>
              <w:tab/>
              <w:t>sets out an anticipated timeframe in the Status Report</w:t>
            </w:r>
          </w:p>
          <w:p w:rsidR="005155D5" w:rsidRPr="004072E3" w:rsidRDefault="005155D5" w:rsidP="002B53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 xml:space="preserve">The CCM may work together with the Secretariat to draft the Status Report. This report shall be attached to that CCM’s comments to the </w:t>
            </w:r>
            <w:proofErr w:type="spellStart"/>
            <w:r w:rsidRPr="004072E3">
              <w:rPr>
                <w:rFonts w:eastAsia="Calibri"/>
                <w:color w:val="1A1A1A"/>
                <w:sz w:val="22"/>
                <w:szCs w:val="22"/>
              </w:rPr>
              <w:t>dCMR</w:t>
            </w:r>
            <w:proofErr w:type="spellEnd"/>
            <w:r w:rsidRPr="004072E3">
              <w:rPr>
                <w:rFonts w:eastAsia="Calibri"/>
                <w:color w:val="1A1A1A"/>
                <w:sz w:val="22"/>
                <w:szCs w:val="22"/>
              </w:rPr>
              <w:t>.</w:t>
            </w:r>
          </w:p>
          <w:p w:rsidR="005155D5" w:rsidRPr="004072E3" w:rsidRDefault="005155D5" w:rsidP="002B53E3">
            <w:pPr>
              <w:widowControl w:val="0"/>
              <w:autoSpaceDE w:val="0"/>
              <w:autoSpaceDN w:val="0"/>
              <w:adjustRightInd w:val="0"/>
              <w:jc w:val="both"/>
              <w:rPr>
                <w:rFonts w:eastAsia="Calibri"/>
                <w:color w:val="1A1A1A"/>
                <w:sz w:val="22"/>
                <w:szCs w:val="22"/>
                <w:highlight w:val="cyan"/>
              </w:rPr>
            </w:pPr>
          </w:p>
          <w:p w:rsidR="005155D5" w:rsidRPr="004072E3" w:rsidRDefault="005155D5" w:rsidP="002B53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9.</w:t>
            </w:r>
            <w:r w:rsidRPr="004072E3">
              <w:rPr>
                <w:sz w:val="22"/>
                <w:szCs w:val="22"/>
              </w:rPr>
              <w:t xml:space="preserve"> </w:t>
            </w:r>
            <w:r w:rsidRPr="004072E3">
              <w:rPr>
                <w:sz w:val="22"/>
                <w:szCs w:val="22"/>
              </w:rPr>
              <w:tab/>
            </w:r>
            <w:r w:rsidRPr="004072E3">
              <w:rPr>
                <w:rFonts w:eastAsia="Calibri"/>
                <w:color w:val="1A1A1A"/>
                <w:sz w:val="22"/>
                <w:szCs w:val="22"/>
              </w:rPr>
              <w:t xml:space="preserve">TCC will consider the Status Report submitted by the CCM, and may suggest changes. Where the CCM agrees the Status Plan may be revised to reflect those suggestions. </w:t>
            </w:r>
          </w:p>
          <w:p w:rsidR="005155D5" w:rsidRPr="004072E3" w:rsidRDefault="005155D5" w:rsidP="002B53E3">
            <w:pPr>
              <w:widowControl w:val="0"/>
              <w:autoSpaceDE w:val="0"/>
              <w:autoSpaceDN w:val="0"/>
              <w:adjustRightInd w:val="0"/>
              <w:jc w:val="both"/>
              <w:rPr>
                <w:rFonts w:eastAsia="Calibri"/>
                <w:color w:val="1A1A1A"/>
                <w:sz w:val="22"/>
                <w:szCs w:val="22"/>
              </w:rPr>
            </w:pPr>
          </w:p>
          <w:p w:rsidR="005155D5" w:rsidRPr="004072E3" w:rsidRDefault="005155D5" w:rsidP="002B53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10.</w:t>
            </w:r>
            <w:r w:rsidRPr="004072E3">
              <w:rPr>
                <w:sz w:val="22"/>
                <w:szCs w:val="22"/>
              </w:rPr>
              <w:tab/>
            </w:r>
            <w:r w:rsidRPr="004072E3">
              <w:rPr>
                <w:rFonts w:eastAsia="Calibri"/>
                <w:color w:val="1A1A1A"/>
                <w:sz w:val="22"/>
                <w:szCs w:val="22"/>
              </w:rPr>
              <w:t xml:space="preserve">Where TCC recognizes that an investigation of an alleged violation has commenced and is ongoing, as identified in a </w:t>
            </w:r>
            <w:proofErr w:type="spellStart"/>
            <w:r w:rsidRPr="004072E3">
              <w:rPr>
                <w:rFonts w:eastAsia="Calibri"/>
                <w:color w:val="1A1A1A"/>
                <w:sz w:val="22"/>
                <w:szCs w:val="22"/>
              </w:rPr>
              <w:t>dCMR</w:t>
            </w:r>
            <w:proofErr w:type="spellEnd"/>
            <w:r w:rsidRPr="004072E3">
              <w:rPr>
                <w:rFonts w:eastAsia="Calibri"/>
                <w:color w:val="1A1A1A"/>
                <w:sz w:val="22"/>
                <w:szCs w:val="22"/>
              </w:rPr>
              <w:t xml:space="preserve"> by a CCM, TCC shall assess that CCM as “Flag State Investigation” for that obligation.  </w:t>
            </w:r>
          </w:p>
          <w:p w:rsidR="005155D5" w:rsidRPr="004072E3" w:rsidRDefault="005155D5" w:rsidP="002B53E3">
            <w:pPr>
              <w:widowControl w:val="0"/>
              <w:autoSpaceDE w:val="0"/>
              <w:autoSpaceDN w:val="0"/>
              <w:adjustRightInd w:val="0"/>
              <w:jc w:val="both"/>
              <w:rPr>
                <w:rFonts w:eastAsia="Calibri"/>
                <w:color w:val="1A1A1A"/>
                <w:sz w:val="22"/>
                <w:szCs w:val="22"/>
              </w:rPr>
            </w:pPr>
          </w:p>
          <w:p w:rsidR="005155D5" w:rsidRPr="004072E3" w:rsidRDefault="005155D5" w:rsidP="002B53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11.</w:t>
            </w:r>
            <w:r w:rsidRPr="004072E3">
              <w:rPr>
                <w:sz w:val="22"/>
                <w:szCs w:val="22"/>
              </w:rPr>
              <w:tab/>
            </w:r>
            <w:r w:rsidRPr="004072E3">
              <w:rPr>
                <w:rFonts w:eastAsia="Calibri"/>
                <w:color w:val="1A1A1A"/>
                <w:sz w:val="22"/>
                <w:szCs w:val="22"/>
              </w:rPr>
              <w:t xml:space="preserve">That CCM shall provide a report of the progress of the investigation, including any action taken or proposed to be taken in relation to the alleged violation under the Status Report every year in its Annual Report Part II. Until the end of the anticipated timeframe in the plan that CCM shall remain assessed as “Flag State Investigation” against that particular obligation for that year.  </w:t>
            </w:r>
          </w:p>
          <w:p w:rsidR="005155D5" w:rsidRPr="004072E3" w:rsidRDefault="005155D5" w:rsidP="002B53E3">
            <w:pPr>
              <w:widowControl w:val="0"/>
              <w:autoSpaceDE w:val="0"/>
              <w:autoSpaceDN w:val="0"/>
              <w:adjustRightInd w:val="0"/>
              <w:jc w:val="both"/>
              <w:rPr>
                <w:rFonts w:eastAsia="Calibri"/>
                <w:color w:val="1A1A1A"/>
                <w:sz w:val="22"/>
                <w:szCs w:val="22"/>
              </w:rPr>
            </w:pPr>
          </w:p>
          <w:p w:rsidR="005155D5" w:rsidRPr="004072E3" w:rsidRDefault="005155D5" w:rsidP="002B53E3">
            <w:pPr>
              <w:widowControl w:val="0"/>
              <w:autoSpaceDE w:val="0"/>
              <w:autoSpaceDN w:val="0"/>
              <w:adjustRightInd w:val="0"/>
              <w:jc w:val="both"/>
              <w:rPr>
                <w:rFonts w:eastAsia="Calibri"/>
                <w:i/>
                <w:color w:val="1A1A1A"/>
                <w:sz w:val="22"/>
                <w:szCs w:val="22"/>
              </w:rPr>
            </w:pPr>
            <w:r w:rsidRPr="004072E3">
              <w:rPr>
                <w:rFonts w:eastAsia="Calibri"/>
                <w:i/>
                <w:color w:val="1A1A1A"/>
                <w:sz w:val="22"/>
                <w:szCs w:val="22"/>
              </w:rPr>
              <w:t>Conclusion of Capacity Development Plan or Status Report</w:t>
            </w:r>
          </w:p>
          <w:p w:rsidR="005155D5" w:rsidRPr="004072E3" w:rsidRDefault="005155D5" w:rsidP="002B53E3">
            <w:pPr>
              <w:widowControl w:val="0"/>
              <w:autoSpaceDE w:val="0"/>
              <w:autoSpaceDN w:val="0"/>
              <w:adjustRightInd w:val="0"/>
              <w:jc w:val="both"/>
              <w:rPr>
                <w:rFonts w:eastAsia="Calibri"/>
                <w:i/>
                <w:color w:val="1A1A1A"/>
                <w:sz w:val="22"/>
                <w:szCs w:val="22"/>
              </w:rPr>
            </w:pPr>
          </w:p>
          <w:p w:rsidR="005155D5" w:rsidRPr="004072E3" w:rsidRDefault="005155D5" w:rsidP="002B53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12.</w:t>
            </w:r>
            <w:r w:rsidRPr="004072E3">
              <w:rPr>
                <w:sz w:val="22"/>
                <w:szCs w:val="22"/>
              </w:rPr>
              <w:tab/>
            </w:r>
            <w:r w:rsidRPr="004072E3">
              <w:rPr>
                <w:rFonts w:eastAsia="Calibri"/>
                <w:color w:val="1A1A1A"/>
                <w:sz w:val="22"/>
                <w:szCs w:val="22"/>
              </w:rPr>
              <w:t xml:space="preserve">Notwithstanding paragraphs 5 - 7 and 6 - 11, where TCC does not consider that progress has been made against a Capacity Development Plan or a Status Report that CCM shall be assessed for that obligation in accordance with Annex I. </w:t>
            </w:r>
          </w:p>
          <w:p w:rsidR="005155D5" w:rsidRPr="004072E3" w:rsidRDefault="005155D5" w:rsidP="002B53E3">
            <w:pPr>
              <w:widowControl w:val="0"/>
              <w:autoSpaceDE w:val="0"/>
              <w:autoSpaceDN w:val="0"/>
              <w:adjustRightInd w:val="0"/>
              <w:jc w:val="both"/>
              <w:rPr>
                <w:rFonts w:eastAsia="Calibri"/>
                <w:color w:val="1A1A1A"/>
                <w:sz w:val="22"/>
                <w:szCs w:val="22"/>
              </w:rPr>
            </w:pPr>
          </w:p>
          <w:p w:rsidR="005155D5" w:rsidRPr="004072E3" w:rsidRDefault="005155D5" w:rsidP="002B53E3">
            <w:pPr>
              <w:widowControl w:val="0"/>
              <w:autoSpaceDE w:val="0"/>
              <w:autoSpaceDN w:val="0"/>
              <w:adjustRightInd w:val="0"/>
              <w:jc w:val="both"/>
              <w:rPr>
                <w:rFonts w:eastAsia="Calibri"/>
                <w:color w:val="1A1A1A"/>
                <w:sz w:val="22"/>
                <w:szCs w:val="22"/>
              </w:rPr>
            </w:pPr>
            <w:r w:rsidRPr="004072E3">
              <w:rPr>
                <w:sz w:val="22"/>
                <w:szCs w:val="22"/>
              </w:rPr>
              <w:t>13.</w:t>
            </w:r>
            <w:r w:rsidRPr="004072E3">
              <w:rPr>
                <w:sz w:val="22"/>
                <w:szCs w:val="22"/>
              </w:rPr>
              <w:tab/>
            </w:r>
            <w:r w:rsidRPr="004072E3">
              <w:rPr>
                <w:color w:val="1A1A1A"/>
                <w:sz w:val="22"/>
                <w:szCs w:val="22"/>
              </w:rPr>
              <w:t xml:space="preserve">If a CCM notifies the Commission that its capacity needs have been </w:t>
            </w:r>
            <w:proofErr w:type="gramStart"/>
            <w:r w:rsidRPr="004072E3">
              <w:rPr>
                <w:color w:val="1A1A1A"/>
                <w:sz w:val="22"/>
                <w:szCs w:val="22"/>
              </w:rPr>
              <w:t>met,</w:t>
            </w:r>
            <w:proofErr w:type="gramEnd"/>
            <w:r w:rsidRPr="004072E3">
              <w:rPr>
                <w:color w:val="1A1A1A"/>
                <w:sz w:val="22"/>
                <w:szCs w:val="22"/>
              </w:rPr>
              <w:t xml:space="preserve"> or an investigation has been completed and any required action taken, the Capacity Development Plan or Status Report for that obligation shall be deemed to have terminated early and the CCM’s compliance with that obligation shall then be assessed in accordance with Annex I.  </w:t>
            </w:r>
          </w:p>
          <w:p w:rsidR="005155D5" w:rsidRPr="004072E3" w:rsidRDefault="005155D5" w:rsidP="002B53E3">
            <w:pPr>
              <w:widowControl w:val="0"/>
              <w:autoSpaceDE w:val="0"/>
              <w:autoSpaceDN w:val="0"/>
              <w:adjustRightInd w:val="0"/>
              <w:jc w:val="both"/>
              <w:rPr>
                <w:rFonts w:eastAsia="Calibri"/>
                <w:color w:val="1A1A1A"/>
                <w:sz w:val="22"/>
                <w:szCs w:val="22"/>
              </w:rPr>
            </w:pPr>
          </w:p>
          <w:p w:rsidR="005155D5" w:rsidRPr="004072E3" w:rsidRDefault="005155D5" w:rsidP="002B53E3">
            <w:pPr>
              <w:widowControl w:val="0"/>
              <w:autoSpaceDE w:val="0"/>
              <w:autoSpaceDN w:val="0"/>
              <w:adjustRightInd w:val="0"/>
              <w:jc w:val="both"/>
              <w:rPr>
                <w:sz w:val="22"/>
                <w:szCs w:val="22"/>
              </w:rPr>
            </w:pPr>
            <w:r w:rsidRPr="004072E3">
              <w:rPr>
                <w:color w:val="1A1A1A"/>
                <w:sz w:val="22"/>
                <w:szCs w:val="22"/>
              </w:rPr>
              <w:t>14.</w:t>
            </w:r>
            <w:r w:rsidRPr="004072E3">
              <w:rPr>
                <w:color w:val="1A1A1A"/>
                <w:sz w:val="22"/>
                <w:szCs w:val="22"/>
              </w:rPr>
              <w:tab/>
              <w:t xml:space="preserve">Once the timeframe in the </w:t>
            </w:r>
            <w:r w:rsidRPr="004072E3">
              <w:rPr>
                <w:rFonts w:eastAsia="Calibri"/>
                <w:color w:val="1A1A1A"/>
                <w:sz w:val="22"/>
                <w:szCs w:val="22"/>
              </w:rPr>
              <w:t>Capacity Development Plan or Status Report</w:t>
            </w:r>
            <w:r w:rsidRPr="004072E3">
              <w:rPr>
                <w:color w:val="1A1A1A"/>
                <w:sz w:val="22"/>
                <w:szCs w:val="22"/>
              </w:rPr>
              <w:t xml:space="preserve"> has passed, that CCM’s compliance with that obligation shall then be assessed in accordance with Annex I.</w:t>
            </w:r>
          </w:p>
          <w:p w:rsidR="005155D5" w:rsidRPr="004072E3" w:rsidRDefault="005155D5" w:rsidP="002B53E3">
            <w:pPr>
              <w:widowControl w:val="0"/>
              <w:autoSpaceDE w:val="0"/>
              <w:autoSpaceDN w:val="0"/>
              <w:adjustRightInd w:val="0"/>
              <w:jc w:val="both"/>
              <w:rPr>
                <w:sz w:val="22"/>
                <w:szCs w:val="22"/>
              </w:rPr>
            </w:pPr>
          </w:p>
          <w:p w:rsidR="005155D5" w:rsidRPr="004072E3" w:rsidRDefault="005155D5" w:rsidP="002B53E3">
            <w:pPr>
              <w:tabs>
                <w:tab w:val="center" w:pos="563"/>
                <w:tab w:val="center" w:pos="5508"/>
              </w:tabs>
              <w:rPr>
                <w:sz w:val="22"/>
                <w:szCs w:val="22"/>
              </w:rPr>
            </w:pPr>
          </w:p>
          <w:p w:rsidR="005155D5" w:rsidRDefault="005155D5" w:rsidP="002B53E3">
            <w:pPr>
              <w:tabs>
                <w:tab w:val="center" w:pos="563"/>
                <w:tab w:val="center" w:pos="5508"/>
              </w:tabs>
            </w:pPr>
            <w:r w:rsidRPr="004072E3">
              <w:rPr>
                <w:sz w:val="22"/>
                <w:szCs w:val="22"/>
              </w:rPr>
              <w:t>---</w:t>
            </w:r>
          </w:p>
        </w:tc>
      </w:tr>
    </w:tbl>
    <w:p w:rsidR="005155D5" w:rsidRPr="004442BA" w:rsidRDefault="005155D5" w:rsidP="005155D5">
      <w:pPr>
        <w:ind w:firstLine="720"/>
        <w:rPr>
          <w:rFonts w:ascii="Times New Roman" w:hAnsi="Times New Roman" w:cs="Times New Roman"/>
          <w:b/>
          <w:lang w:val="en-NZ"/>
        </w:rPr>
      </w:pPr>
    </w:p>
    <w:p w:rsidR="00C1123B" w:rsidRDefault="00C1123B"/>
    <w:sectPr w:rsidR="00C1123B">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23C3" w:rsidRDefault="006C23C3" w:rsidP="005155D5">
      <w:pPr>
        <w:spacing w:after="0" w:line="240" w:lineRule="auto"/>
      </w:pPr>
      <w:r>
        <w:separator/>
      </w:r>
    </w:p>
  </w:endnote>
  <w:endnote w:type="continuationSeparator" w:id="0">
    <w:p w:rsidR="006C23C3" w:rsidRDefault="006C23C3" w:rsidP="005155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222D" w:rsidRDefault="006C23C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66312584"/>
      <w:docPartObj>
        <w:docPartGallery w:val="Page Numbers (Bottom of Page)"/>
        <w:docPartUnique/>
      </w:docPartObj>
    </w:sdtPr>
    <w:sdtEndPr/>
    <w:sdtContent>
      <w:sdt>
        <w:sdtPr>
          <w:id w:val="1728636285"/>
          <w:docPartObj>
            <w:docPartGallery w:val="Page Numbers (Top of Page)"/>
            <w:docPartUnique/>
          </w:docPartObj>
        </w:sdtPr>
        <w:sdtEndPr/>
        <w:sdtContent>
          <w:p w:rsidR="004072E3" w:rsidRDefault="006C23C3">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9B620C">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9B620C">
              <w:rPr>
                <w:b/>
                <w:bCs/>
                <w:noProof/>
              </w:rPr>
              <w:t>3</w:t>
            </w:r>
            <w:r>
              <w:rPr>
                <w:b/>
                <w:bCs/>
                <w:sz w:val="24"/>
                <w:szCs w:val="24"/>
              </w:rPr>
              <w:fldChar w:fldCharType="end"/>
            </w:r>
          </w:p>
        </w:sdtContent>
      </w:sdt>
    </w:sdtContent>
  </w:sdt>
  <w:p w:rsidR="004072E3" w:rsidRDefault="006C23C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222D" w:rsidRDefault="006C23C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23C3" w:rsidRDefault="006C23C3" w:rsidP="005155D5">
      <w:pPr>
        <w:spacing w:after="0" w:line="240" w:lineRule="auto"/>
      </w:pPr>
      <w:r>
        <w:separator/>
      </w:r>
    </w:p>
  </w:footnote>
  <w:footnote w:type="continuationSeparator" w:id="0">
    <w:p w:rsidR="006C23C3" w:rsidRDefault="006C23C3" w:rsidP="005155D5">
      <w:pPr>
        <w:spacing w:after="0" w:line="240" w:lineRule="auto"/>
      </w:pPr>
      <w:r>
        <w:continuationSeparator/>
      </w:r>
    </w:p>
  </w:footnote>
  <w:footnote w:id="1">
    <w:p w:rsidR="005155D5" w:rsidRDefault="005155D5" w:rsidP="005155D5">
      <w:pPr>
        <w:pStyle w:val="FootnoteText"/>
      </w:pPr>
      <w:r>
        <w:rPr>
          <w:rStyle w:val="FootnoteReference"/>
        </w:rPr>
        <w:footnoteRef/>
      </w:r>
      <w:r>
        <w:t xml:space="preserve"> Version 1 issued by WCPFC Secretariat 22 March 2017 –t</w:t>
      </w:r>
      <w:r w:rsidRPr="009F6D2C">
        <w:t xml:space="preserve">his template was prepared for use as a guideline </w:t>
      </w:r>
      <w:r>
        <w:t>by</w:t>
      </w:r>
      <w:r w:rsidRPr="009F6D2C">
        <w:t xml:space="preserve"> CCMs who may like </w:t>
      </w:r>
      <w:r>
        <w:t xml:space="preserve">to </w:t>
      </w:r>
      <w:r w:rsidRPr="009F6D2C">
        <w:t>submit a</w:t>
      </w:r>
      <w:r>
        <w:t>n</w:t>
      </w:r>
      <w:r w:rsidRPr="009F6D2C">
        <w:t xml:space="preserve"> </w:t>
      </w:r>
      <w:r>
        <w:t>Investigation Status Report</w:t>
      </w:r>
      <w:r w:rsidRPr="009F6D2C">
        <w:t xml:space="preserve"> with their draft Compliance Monitoring Report (</w:t>
      </w:r>
      <w:proofErr w:type="spellStart"/>
      <w:r w:rsidRPr="009F6D2C">
        <w:t>dCMR</w:t>
      </w:r>
      <w:proofErr w:type="spellEnd"/>
      <w:r w:rsidRPr="009F6D2C">
        <w:t>).  TCC12 recommended that information being provided in writing improves TCC’s ability</w:t>
      </w:r>
      <w:r>
        <w:t xml:space="preserve"> to make informed assessments and the Secretariat was tasked with preparing a</w:t>
      </w:r>
      <w:r w:rsidRPr="009F6D2C">
        <w:t xml:space="preserve"> paper template </w:t>
      </w:r>
      <w:r>
        <w:t xml:space="preserve">so as to </w:t>
      </w:r>
      <w:r w:rsidRPr="009F6D2C">
        <w:t xml:space="preserve">assist CCMs in providing required information for CMM 2015-07 paragraph </w:t>
      </w:r>
      <w:r>
        <w:t>8</w:t>
      </w:r>
      <w:r w:rsidRPr="009F6D2C">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222D" w:rsidRDefault="006C23C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7403" w:rsidRPr="004442BA" w:rsidRDefault="006C23C3" w:rsidP="003B65F4">
    <w:pPr>
      <w:pStyle w:val="Header"/>
      <w:ind w:left="720"/>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222D" w:rsidRDefault="006C23C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55D5"/>
    <w:rsid w:val="005155D5"/>
    <w:rsid w:val="006C23C3"/>
    <w:rsid w:val="009B620C"/>
    <w:rsid w:val="00C112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55D5"/>
    <w:rPr>
      <w:rFonts w:eastAsia="Batan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155D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5155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5155D5"/>
    <w:rPr>
      <w:rFonts w:eastAsia="Batang"/>
    </w:rPr>
  </w:style>
  <w:style w:type="paragraph" w:styleId="Footer">
    <w:name w:val="footer"/>
    <w:basedOn w:val="Normal"/>
    <w:link w:val="FooterChar"/>
    <w:uiPriority w:val="99"/>
    <w:unhideWhenUsed/>
    <w:rsid w:val="005155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5155D5"/>
    <w:rPr>
      <w:rFonts w:eastAsia="Batang"/>
    </w:rPr>
  </w:style>
  <w:style w:type="paragraph" w:styleId="ListParagraph">
    <w:name w:val="List Paragraph"/>
    <w:basedOn w:val="Normal"/>
    <w:uiPriority w:val="34"/>
    <w:qFormat/>
    <w:rsid w:val="005155D5"/>
    <w:pPr>
      <w:ind w:left="720"/>
      <w:contextualSpacing/>
    </w:pPr>
    <w:rPr>
      <w:rFonts w:eastAsiaTheme="minorEastAsia"/>
    </w:rPr>
  </w:style>
  <w:style w:type="paragraph" w:styleId="FootnoteText">
    <w:name w:val="footnote text"/>
    <w:basedOn w:val="Normal"/>
    <w:link w:val="FootnoteTextChar"/>
    <w:uiPriority w:val="99"/>
    <w:unhideWhenUsed/>
    <w:rsid w:val="005155D5"/>
    <w:pPr>
      <w:spacing w:after="0" w:line="240" w:lineRule="auto"/>
    </w:pPr>
    <w:rPr>
      <w:sz w:val="20"/>
      <w:szCs w:val="20"/>
    </w:rPr>
  </w:style>
  <w:style w:type="character" w:customStyle="1" w:styleId="FootnoteTextChar">
    <w:name w:val="Footnote Text Char"/>
    <w:basedOn w:val="DefaultParagraphFont"/>
    <w:link w:val="FootnoteText"/>
    <w:uiPriority w:val="99"/>
    <w:rsid w:val="005155D5"/>
    <w:rPr>
      <w:rFonts w:eastAsia="Batang"/>
      <w:sz w:val="20"/>
      <w:szCs w:val="20"/>
    </w:rPr>
  </w:style>
  <w:style w:type="character" w:styleId="FootnoteReference">
    <w:name w:val="footnote reference"/>
    <w:basedOn w:val="DefaultParagraphFont"/>
    <w:uiPriority w:val="99"/>
    <w:unhideWhenUsed/>
    <w:rsid w:val="005155D5"/>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55D5"/>
    <w:rPr>
      <w:rFonts w:eastAsia="Batan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155D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5155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5155D5"/>
    <w:rPr>
      <w:rFonts w:eastAsia="Batang"/>
    </w:rPr>
  </w:style>
  <w:style w:type="paragraph" w:styleId="Footer">
    <w:name w:val="footer"/>
    <w:basedOn w:val="Normal"/>
    <w:link w:val="FooterChar"/>
    <w:uiPriority w:val="99"/>
    <w:unhideWhenUsed/>
    <w:rsid w:val="005155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5155D5"/>
    <w:rPr>
      <w:rFonts w:eastAsia="Batang"/>
    </w:rPr>
  </w:style>
  <w:style w:type="paragraph" w:styleId="ListParagraph">
    <w:name w:val="List Paragraph"/>
    <w:basedOn w:val="Normal"/>
    <w:uiPriority w:val="34"/>
    <w:qFormat/>
    <w:rsid w:val="005155D5"/>
    <w:pPr>
      <w:ind w:left="720"/>
      <w:contextualSpacing/>
    </w:pPr>
    <w:rPr>
      <w:rFonts w:eastAsiaTheme="minorEastAsia"/>
    </w:rPr>
  </w:style>
  <w:style w:type="paragraph" w:styleId="FootnoteText">
    <w:name w:val="footnote text"/>
    <w:basedOn w:val="Normal"/>
    <w:link w:val="FootnoteTextChar"/>
    <w:uiPriority w:val="99"/>
    <w:unhideWhenUsed/>
    <w:rsid w:val="005155D5"/>
    <w:pPr>
      <w:spacing w:after="0" w:line="240" w:lineRule="auto"/>
    </w:pPr>
    <w:rPr>
      <w:sz w:val="20"/>
      <w:szCs w:val="20"/>
    </w:rPr>
  </w:style>
  <w:style w:type="character" w:customStyle="1" w:styleId="FootnoteTextChar">
    <w:name w:val="Footnote Text Char"/>
    <w:basedOn w:val="DefaultParagraphFont"/>
    <w:link w:val="FootnoteText"/>
    <w:uiPriority w:val="99"/>
    <w:rsid w:val="005155D5"/>
    <w:rPr>
      <w:rFonts w:eastAsia="Batang"/>
      <w:sz w:val="20"/>
      <w:szCs w:val="20"/>
    </w:rPr>
  </w:style>
  <w:style w:type="character" w:styleId="FootnoteReference">
    <w:name w:val="footnote reference"/>
    <w:basedOn w:val="DefaultParagraphFont"/>
    <w:uiPriority w:val="99"/>
    <w:unhideWhenUsed/>
    <w:rsid w:val="005155D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eader" Target="header3.xml"/><Relationship Id="rId17" Type="http://schemas.openxmlformats.org/officeDocument/2006/relationships/customXml" Target="../customXml/item2.xml"/><Relationship Id="rId2" Type="http://schemas.microsoft.com/office/2007/relationships/stylesWithEffects" Target="stylesWithEffects.xml"/><Relationship Id="rId16" Type="http://schemas.openxmlformats.org/officeDocument/2006/relationships/customXml" Target="../customXml/item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727D36F-6998-4D00-9C57-A34D995660FB}"/>
</file>

<file path=customXml/itemProps2.xml><?xml version="1.0" encoding="utf-8"?>
<ds:datastoreItem xmlns:ds="http://schemas.openxmlformats.org/officeDocument/2006/customXml" ds:itemID="{65B71C46-A4D9-4F76-BA93-50F75126D19A}"/>
</file>

<file path=customXml/itemProps3.xml><?xml version="1.0" encoding="utf-8"?>
<ds:datastoreItem xmlns:ds="http://schemas.openxmlformats.org/officeDocument/2006/customXml" ds:itemID="{45AE97D1-F725-4E17-8450-D34A33485516}"/>
</file>

<file path=docProps/app.xml><?xml version="1.0" encoding="utf-8"?>
<Properties xmlns="http://schemas.openxmlformats.org/officeDocument/2006/extended-properties" xmlns:vt="http://schemas.openxmlformats.org/officeDocument/2006/docPropsVTypes">
  <Template>Normal.dotm</Template>
  <TotalTime>15</TotalTime>
  <Pages>3</Pages>
  <Words>725</Words>
  <Characters>4139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Laurence</dc:creator>
  <cp:lastModifiedBy>Laurence</cp:lastModifiedBy>
  <cp:revision>2</cp:revision>
  <dcterms:created xsi:type="dcterms:W3CDTF">2017-08-29T11:59:00Z</dcterms:created>
  <dcterms:modified xsi:type="dcterms:W3CDTF">2017-08-29T12:21:00Z</dcterms:modified>
</cp:coreProperties>
</file>